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5" w:tooltip="file:///C:\Users\Ерохина\Desktop\изм%20в%20прогр%20ноябрь%202020%20г\Приложения%202.doc#sub_1000" w:anchor="sub_1000" w:history="1">
        <w:r>
          <w:rPr>
            <w:rStyle w:val="975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>
        <w:rPr>
          <w:rStyle w:val="974"/>
        </w:rPr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>
        <w:rPr>
          <w:rStyle w:val="974"/>
        </w:rPr>
      </w:r>
      <w:r/>
    </w:p>
    <w:p>
      <w:pPr>
        <w:ind w:left="742"/>
        <w:spacing w:after="0" w:line="228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муниципальный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                                                                  округ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en-US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ru-RU"/>
        </w:rPr>
        <w:t xml:space="preserve">Краснодарского края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 16 декабря 2025 г.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1910</w:t>
      </w:r>
      <w:r/>
    </w:p>
    <w:p>
      <w:pPr>
        <w:ind w:left="742"/>
        <w:spacing w:line="228" w:lineRule="auto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bCs w:val="0"/>
          <w:color w:val="000000"/>
        </w:rPr>
      </w:r>
      <w:r>
        <w:rPr>
          <w:rFonts w:ascii="Times New Roman" w:hAnsi="Times New Roman"/>
          <w:b w:val="0"/>
          <w:bCs w:val="0"/>
          <w:color w:val="000000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</w:t>
      </w:r>
      <w:r>
        <w:rPr>
          <w:rFonts w:ascii="Times New Roman" w:hAnsi="Times New Roman"/>
          <w:sz w:val="28"/>
          <w:szCs w:val="28"/>
        </w:rPr>
        <w:t xml:space="preserve">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ТВЕРЖДЕНА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15.09.2020 г. </w:t>
      </w:r>
      <w:r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 xml:space="preserve">783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Паспорт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4"/>
        </w:rPr>
      </w:pP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муниципальной </w:t>
      </w: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 программы </w:t>
      </w: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муниципального образования Ленинградский муниципальный округ  Краснодарского края </w:t>
      </w:r>
      <w:r>
        <w:rPr>
          <w:rFonts w:ascii="Times New Roman" w:hAnsi="Times New Roman" w:eastAsia="Times New Roman"/>
          <w:b/>
          <w:bCs/>
          <w:sz w:val="28"/>
          <w:szCs w:val="24"/>
        </w:rPr>
      </w:r>
      <w:r>
        <w:rPr>
          <w:rFonts w:ascii="Times New Roman" w:hAnsi="Times New Roman" w:eastAsia="Times New Roman"/>
          <w:b/>
          <w:bCs/>
          <w:sz w:val="28"/>
          <w:szCs w:val="24"/>
        </w:rPr>
      </w:r>
    </w:p>
    <w:p>
      <w:pPr>
        <w:pStyle w:val="945"/>
        <w:spacing w:before="0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Развитие сельского хозяйства в муниципальном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образовании Л</w:t>
      </w:r>
      <w:r>
        <w:rPr>
          <w:rFonts w:ascii="Times New Roman" w:hAnsi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/>
          <w:b/>
          <w:bCs/>
          <w:sz w:val="28"/>
          <w:szCs w:val="28"/>
        </w:rPr>
        <w:t xml:space="preserve">нинградский муниципальный округ Краснодарского края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spacing w:after="0" w:line="240" w:lineRule="auto"/>
        <w:shd w:val="clear" w:color="auto" w:fill="ffffff"/>
        <w:tabs>
          <w:tab w:val="left" w:pos="1965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tbl>
      <w:tblPr>
        <w:tblW w:w="9745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    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 администрации 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администрации Ленинградского 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дминистрация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Подпрограммы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tabs>
                <w:tab w:val="left" w:pos="9360" w:leader="none"/>
                <w:tab w:val="left" w:pos="945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сбаланс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рованной биологизированной системы землед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лия на агроландшафтной основе и альтернати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технологий возделывания озимой пшен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цы, сахарной свеклы, кукурузы и подсолнечн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 сельскохозяйственных организациях и кр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стьянских (фермерских) хозяйствах Ленингра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малых форм хозяйствования  в 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промышленном комплексе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Цели муниципальной     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стойчивое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развитие сельского хозяйства в Ленинградском муниципальном округе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повышение конкурентоспособности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сел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скохозяйственной продукции на основе испол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достижений сельскохозяйственной науки;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Организация мероприятий  по предотвращению зарастания территории муниципального округа  сорной растительностью, в том числе карантинными объектами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Задачи  муниципальной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тимулирование увеличения производства 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новных видов сельскохозяйственной проду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ции;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овышение плодородия почв на основе сбала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сированной биологизированной  системы зе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леделия;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держка и дальнейшее развитие малых форм хозяйствования в агропромышленном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компле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се Ленинградск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го муниципального округа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(далее-АПК);            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Перечень целевых                    показателей муниципальной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Урожайность озимой пшеницы, сахарной све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лы, кукурузы и подсолнечника в сельскохозя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ственных организациях и крестьянских (фе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мерских) хозяйствах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редневзвешенное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одержание гумуса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движного фосфора, обменного калия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реакция почвенной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(кислотность)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  агросоветов 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роизводство малыми формами хозяйствования в агропромышленном комплексе  молока, мяса скота и птицы в живом весе, овощей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Этапы и сроки реал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изации      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29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годы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Объем бюджетных                 ассигнований                         мун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Общий объем финансирования муниципал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44142,2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в том числе: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средств федерального бюджета – 0,0 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– 0,0 тыс. руб.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 средств бюджета Краснодарского края  – 39640,2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4240,2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8850,0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за счет средств  бюджета муниципального обр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– 4502,0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тыс. руб.,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из них по годам: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906,0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</w:tc>
      </w:tr>
    </w:tbl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Характеристика текущего состояния и прогноз развития сельского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хозяйства Ленинградского муниципального округа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Агропромышленный комплекс - это основа экономики Ленинградского муниципального округа . Его развитие является одной из приорите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и важнейших задач.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осуществляют деятельность в агропромы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ленном комплексе 34 сельскохозяйственных предприятий, 172 единиц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стьянских (фермерских) хозяйств и индивидуальных предпринимателей, а та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же 18,4 тыс. личных подсобных хозяйств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Первостепенное значение в структуре растениеводства имеет зерновое хозяйство. Под зерновыми культурами занято </w:t>
      </w:r>
      <w:r>
        <w:rPr>
          <w:rFonts w:ascii="Times New Roman" w:hAnsi="Times New Roman" w:cs="Times New Roman"/>
          <w:sz w:val="28"/>
          <w:szCs w:val="28"/>
        </w:rPr>
        <w:t xml:space="preserve">почти  70</w:t>
      </w:r>
      <w:r>
        <w:rPr>
          <w:rFonts w:ascii="Times New Roman" w:hAnsi="Times New Roman" w:cs="Times New Roman"/>
          <w:sz w:val="28"/>
          <w:szCs w:val="28"/>
        </w:rPr>
        <w:t xml:space="preserve">% пашни, используемой в сельскохозяйственном обороте. Главная зерновая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 орган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зовано садоводство.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Общая земельная площадь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гект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ров,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124,3 </w:t>
      </w:r>
      <w:r>
        <w:rPr>
          <w:rFonts w:ascii="Times New Roman" w:hAnsi="Times New Roman" w:cs="Times New Roman"/>
          <w:sz w:val="28"/>
          <w:szCs w:val="28"/>
        </w:rPr>
        <w:t xml:space="preserve">тыс. гектаров, из них пашни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107,3</w:t>
      </w:r>
      <w:r>
        <w:rPr>
          <w:rFonts w:ascii="Times New Roman" w:hAnsi="Times New Roman" w:cs="Times New Roman"/>
          <w:sz w:val="28"/>
          <w:szCs w:val="28"/>
        </w:rPr>
        <w:t xml:space="preserve"> тыс. гектаров.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Сбор зерновых культур в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 в 2023  году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 xml:space="preserve">ил </w:t>
      </w:r>
      <w:r>
        <w:rPr>
          <w:rFonts w:ascii="Times New Roman" w:hAnsi="Times New Roman" w:cs="Times New Roman"/>
          <w:sz w:val="28"/>
          <w:szCs w:val="28"/>
        </w:rPr>
        <w:t xml:space="preserve"> 434</w:t>
      </w:r>
      <w:r>
        <w:rPr>
          <w:rFonts w:ascii="Times New Roman" w:hAnsi="Times New Roman" w:cs="Times New Roman"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36,2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 сахарной свеклы – 473 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тонн, овощей -4,7</w:t>
      </w:r>
      <w:r>
        <w:rPr>
          <w:rFonts w:ascii="Times New Roman" w:hAnsi="Times New Roman" w:cs="Times New Roman"/>
          <w:sz w:val="28"/>
          <w:szCs w:val="28"/>
        </w:rPr>
        <w:t xml:space="preserve"> тыс. тонн, плодов </w:t>
      </w:r>
      <w:r>
        <w:rPr>
          <w:rFonts w:ascii="Times New Roman" w:hAnsi="Times New Roman" w:cs="Times New Roman"/>
          <w:sz w:val="28"/>
          <w:szCs w:val="28"/>
        </w:rPr>
        <w:t xml:space="preserve">-44,1</w:t>
      </w:r>
      <w:r>
        <w:rPr>
          <w:rFonts w:ascii="Times New Roman" w:hAnsi="Times New Roman" w:cs="Times New Roman"/>
          <w:sz w:val="28"/>
          <w:szCs w:val="28"/>
        </w:rPr>
        <w:t xml:space="preserve"> тысяч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традиционно развито животноводство. В этой отрасли хозяйства специализируются по молочному скотоводству, </w:t>
      </w:r>
      <w:r>
        <w:rPr>
          <w:rFonts w:ascii="Times New Roman" w:hAnsi="Times New Roman" w:cs="Times New Roman"/>
          <w:sz w:val="28"/>
          <w:szCs w:val="28"/>
        </w:rPr>
        <w:t xml:space="preserve">мясному и яичному птицеводству. В районе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30,7</w:t>
      </w:r>
      <w:r>
        <w:rPr>
          <w:rFonts w:ascii="Times New Roman" w:hAnsi="Times New Roman" w:cs="Times New Roman"/>
          <w:sz w:val="28"/>
          <w:szCs w:val="28"/>
        </w:rPr>
        <w:t xml:space="preserve"> тысяч тонн молока, </w:t>
      </w:r>
      <w:r>
        <w:rPr>
          <w:rFonts w:ascii="Times New Roman" w:hAnsi="Times New Roman" w:cs="Times New Roman"/>
          <w:sz w:val="28"/>
          <w:szCs w:val="28"/>
        </w:rPr>
        <w:t xml:space="preserve"> 12,5 </w:t>
      </w:r>
      <w:r>
        <w:rPr>
          <w:rFonts w:ascii="Times New Roman" w:hAnsi="Times New Roman" w:cs="Times New Roman"/>
          <w:sz w:val="28"/>
          <w:szCs w:val="28"/>
        </w:rPr>
        <w:t xml:space="preserve">тысяч тонн мяса скота и птицы в живом весе, более 45</w:t>
      </w:r>
      <w:r>
        <w:rPr>
          <w:rFonts w:ascii="Times New Roman" w:hAnsi="Times New Roman" w:cs="Times New Roman"/>
          <w:sz w:val="28"/>
          <w:szCs w:val="28"/>
        </w:rPr>
        <w:t xml:space="preserve"> млн. штук яиц.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 Ленинградс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муниципальном округе 27 рыбоводных участков общей площадью 764 гектара. Для зарыбления в 2023 году запущено в водоемы более 13 тонн рыбопосадочного материала. Произведено  (выращено ) – более 131 тонны рыбной продукции, выловлено и реализовано -78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Значительное внимание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по-прежнему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уделяется развитию малых форм хозяйствования на селе, что позволяет увеличить объемы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производства, повысить уровень жизни населения. По многим видам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дукции этот сектор занимает значительную долю  в производстве: мяса скота и птицы в живом весе- 29,6%, молока - 27,6</w:t>
      </w:r>
      <w:r>
        <w:rPr>
          <w:rFonts w:ascii="Times New Roman" w:hAnsi="Times New Roman" w:cs="Times New Roman"/>
          <w:sz w:val="28"/>
          <w:szCs w:val="28"/>
        </w:rPr>
        <w:t xml:space="preserve">%, яиц - </w:t>
      </w:r>
      <w:r>
        <w:rPr>
          <w:rFonts w:ascii="Times New Roman" w:hAnsi="Times New Roman" w:cs="Times New Roman"/>
          <w:sz w:val="28"/>
          <w:szCs w:val="28"/>
        </w:rPr>
        <w:t xml:space="preserve">31,6</w:t>
      </w:r>
      <w:r>
        <w:rPr>
          <w:rFonts w:ascii="Times New Roman" w:hAnsi="Times New Roman" w:cs="Times New Roman"/>
          <w:sz w:val="28"/>
          <w:szCs w:val="28"/>
        </w:rPr>
        <w:t xml:space="preserve">%, овощей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</w:t>
      </w:r>
      <w:r>
        <w:rPr>
          <w:rFonts w:ascii="Times New Roman" w:hAnsi="Times New Roman" w:cs="Times New Roman"/>
          <w:sz w:val="28"/>
          <w:szCs w:val="28"/>
        </w:rPr>
        <w:t xml:space="preserve">%, ка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тофеля - 100%.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объем продукции сельского хозяйства всех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производителей  муниципального округа  в действующих ценах составил 15,5 </w:t>
      </w:r>
      <w:r>
        <w:rPr>
          <w:rFonts w:ascii="Times New Roman" w:hAnsi="Times New Roman" w:cs="Times New Roman"/>
          <w:sz w:val="28"/>
          <w:szCs w:val="28"/>
        </w:rPr>
        <w:t xml:space="preserve"> млрд. ру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лей,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сельскохозяйственными предприятиями Ленинградского муниципального округа  сальдированная сумма чистой прибыли составила </w:t>
      </w:r>
      <w:r>
        <w:rPr>
          <w:rFonts w:ascii="Times New Roman" w:hAnsi="Times New Roman" w:cs="Times New Roman"/>
          <w:sz w:val="28"/>
          <w:szCs w:val="28"/>
        </w:rPr>
        <w:t xml:space="preserve">1891</w:t>
      </w:r>
      <w:r>
        <w:rPr>
          <w:rFonts w:ascii="Times New Roman" w:hAnsi="Times New Roman" w:cs="Times New Roman"/>
          <w:sz w:val="28"/>
          <w:szCs w:val="28"/>
        </w:rPr>
        <w:t xml:space="preserve"> млн. рублей, рентабельность </w:t>
      </w:r>
      <w:r>
        <w:rPr>
          <w:rFonts w:ascii="Times New Roman" w:hAnsi="Times New Roman" w:cs="Times New Roman"/>
          <w:sz w:val="28"/>
          <w:szCs w:val="28"/>
        </w:rPr>
        <w:t xml:space="preserve">22,7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предприятий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щем их числе составляет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в организациях АПК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обеспечен  рост среднемесячной зарабо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ной платы на 21,5</w:t>
      </w:r>
      <w:r>
        <w:rPr>
          <w:rFonts w:ascii="Times New Roman" w:hAnsi="Times New Roman" w:cs="Times New Roman"/>
          <w:sz w:val="28"/>
          <w:szCs w:val="28"/>
        </w:rPr>
        <w:t xml:space="preserve">% по сравнению с 2022</w:t>
      </w:r>
      <w:r>
        <w:rPr>
          <w:rFonts w:ascii="Times New Roman" w:hAnsi="Times New Roman" w:cs="Times New Roman"/>
          <w:sz w:val="28"/>
          <w:szCs w:val="28"/>
        </w:rPr>
        <w:t xml:space="preserve"> годом и ее размер составил </w:t>
      </w:r>
      <w:r>
        <w:rPr>
          <w:rFonts w:ascii="Times New Roman" w:hAnsi="Times New Roman" w:cs="Times New Roman"/>
          <w:sz w:val="28"/>
          <w:szCs w:val="28"/>
        </w:rPr>
        <w:t xml:space="preserve">57133 </w:t>
      </w:r>
      <w:r>
        <w:rPr>
          <w:rFonts w:ascii="Times New Roman" w:hAnsi="Times New Roman" w:cs="Times New Roman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before="30" w:after="3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2023</w:t>
      </w:r>
      <w:r>
        <w:rPr>
          <w:rFonts w:ascii="Times New Roman" w:hAnsi="Times New Roman"/>
          <w:sz w:val="28"/>
          <w:szCs w:val="28"/>
        </w:rPr>
        <w:t xml:space="preserve"> году в муниципальном округе </w:t>
      </w:r>
      <w:r>
        <w:rPr>
          <w:rFonts w:ascii="Times New Roman" w:hAnsi="Times New Roman"/>
          <w:sz w:val="28"/>
          <w:szCs w:val="28"/>
        </w:rPr>
        <w:t xml:space="preserve">отмечен рост инвестиционной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 производства плодов , идет развитие и модернизация мощн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стей  сыродельного комбината, внедряются новые технол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гии, обновляется сельскохозяйственная техника. Все это позволяет создавать допо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нительные рабочие места и повышать производительность труда, наращ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вать эк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номический потенциал муниципального округа.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проблемные вопросы в развитии агропромышленного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плекса 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1) в растениеводстве: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возрастающие требования к экологической безопасности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производства, проблемы сохранения почвенного плодородия,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фективного использования производственного потенциала и трудовых ресу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сов, повышения конкурентоспособности хозяйств и снижения себестоимости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развитие растениеводства также сдерживают природно-климатические риски (неравномерное распределение осадков, резкие температурные колеб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губительное действие суховеев и засухи), оказывающие серьезное влияние на урожайность сельскохозяйственных культур и объемы их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собственными семенами, произведенными в регионе.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2) в развитии малых форм хозяйствования: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трудности с реализацией сельскохозяйственной продукции собственн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техническое оснащение;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высокая стоимость заемных средств и отсутствие залоговой базы для привлечения кредитных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повышения эффективности и устойчивого функцион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предприятий всех форм собственности в агропромышленном компле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решить проблемы оперативного внедрения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стижений научно-технического прогресса, передового производственного опыта, доведения до хозяйствующих субъектов научной,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и рыночной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высоких производственных показат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играет государственная поддержка, оказываемая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реализуются мероприятия,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комплексное развитие всех отраслей и подо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раслей, а также сфер деятельн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АПК.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Без значительной государственной поддержки в современных условиях субъекты АПК 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 состоянии эффективно участв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вать в социальных реформах и удовлетворении основных жизненных потре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ностей проживающего на территории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показатели, сроки и этапы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также –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программа) -устойчивое развитие сельского хозяйства в Ленинградском муниципальном округе, повышение конкурентоспособности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 на основе использования достижений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основных видов сельскох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зяйственной проду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ции;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повышение плодородия почв на основе сбалансированной биологизир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земледелия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Ленинградского муниципального округа  (далее-АПК).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целей и задач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разработаны соответствующие целевые индикаторы. Они предназн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чены для оценки наиболее существенных результатов реализации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программных мероприятий приведены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нение предусмотрено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краткое описание подпрограмм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ведомственные целевые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комплекс взаимосвязанных мер,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устойчивого развития сельского хозяйства в Ленинградском муниципальном округе, повышение конкурентоспособности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продукции на основе использования достижений сельскохозяйственной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структурирована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ной биологизированной системы земледелия на агроландшафтной основе и альте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нативных технологий возделывания озимой пшеницы, сахарной свеклы, кук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рузы и подсолнечника в сельскохозяйственных организациях и кр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стьянских (фермерских) хозяйствах Ленинградского муниципального округа»  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включ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мероприятия,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апроб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сбалансированной биологизированной системы земледелия на а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роландшафтной основе и альтернативных технологий возделывания озимой пшеницы, сахарной свеклы, кукурузы  и подсолнечника в сельскохозяйственных орган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</w:t>
      </w:r>
      <w:r>
        <w:rPr>
          <w:rFonts w:ascii="Times New Roman" w:hAnsi="Times New Roman"/>
          <w:sz w:val="28"/>
          <w:szCs w:val="28"/>
        </w:rPr>
        <w:t xml:space="preserve">хозяйствах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Информирование сел</w:t>
      </w:r>
      <w:r>
        <w:rPr>
          <w:rFonts w:ascii="Times New Roman" w:hAnsi="Times New Roman" w:cs="Arial"/>
          <w:sz w:val="28"/>
          <w:szCs w:val="28"/>
        </w:rPr>
        <w:t xml:space="preserve">ь</w:t>
      </w:r>
      <w:r>
        <w:rPr>
          <w:rFonts w:ascii="Times New Roman" w:hAnsi="Times New Roman" w:cs="Arial"/>
          <w:sz w:val="28"/>
          <w:szCs w:val="28"/>
        </w:rPr>
        <w:t xml:space="preserve">скохозяйственных т</w:t>
      </w:r>
      <w:r>
        <w:rPr>
          <w:rFonts w:ascii="Times New Roman" w:hAnsi="Times New Roman" w:cs="Arial"/>
          <w:sz w:val="28"/>
          <w:szCs w:val="28"/>
        </w:rPr>
        <w:t xml:space="preserve">о</w:t>
      </w:r>
      <w:r>
        <w:rPr>
          <w:rFonts w:ascii="Times New Roman" w:hAnsi="Times New Roman" w:cs="Arial"/>
          <w:sz w:val="28"/>
          <w:szCs w:val="28"/>
        </w:rPr>
        <w:t xml:space="preserve">варопроизводителей о разработанных в ра</w:t>
      </w:r>
      <w:r>
        <w:rPr>
          <w:rFonts w:ascii="Times New Roman" w:hAnsi="Times New Roman" w:cs="Arial"/>
          <w:sz w:val="28"/>
          <w:szCs w:val="28"/>
        </w:rPr>
        <w:t xml:space="preserve">м</w:t>
      </w:r>
      <w:r>
        <w:rPr>
          <w:rFonts w:ascii="Times New Roman" w:hAnsi="Times New Roman" w:cs="Arial"/>
          <w:sz w:val="28"/>
          <w:szCs w:val="28"/>
        </w:rPr>
        <w:t xml:space="preserve">ках  </w:t>
      </w:r>
      <w:r>
        <w:rPr>
          <w:rFonts w:ascii="Times New Roman" w:hAnsi="Times New Roman"/>
          <w:sz w:val="28"/>
          <w:szCs w:val="28"/>
        </w:rPr>
        <w:t xml:space="preserve">нау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но-исследовательской раб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ты на тему                           «Разработка и апробация элементов сб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лансированной биолог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зированной системы зе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леделия на агролан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шафтной основе и 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лы, кукурузы и подсо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нечника в сельскохозя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ственных организациях и крестьянских (ферме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ских хозяйствах Лени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градского муниципального округа » рек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мендациях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малых форм хозяйствования в агропр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мышленном комплексе Ленинградского муниципального округа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включает 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существление  государственных полномочий по поддержке сельскохозяйственного производства в Краснодарском крае в виде 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финансовой государственной поддержки развития личных подсобных и крестьянских (фермерских)  хозяйств, индивидуальных предпринимателей,  осуществляющих деятельность в области сельскохозяйственного производства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управленческих функций органами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управления  муниципального округа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полномочий по поддержке сельскохозяйственного производства в 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дарском крае.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3.1. Перечень 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Основные мероприятия, предусматриваемые в рамках муниципальной программы, приведены в приложении 5 к муниципальной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 бюджета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и бюджета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для финансирования 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привлекаются в рамках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Кра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«Развитие сельского хозяйства и регулирования рынков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продукции, сырья и продовольствия»,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новлением главы администрации (губернатора) Краснодарского края от 5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тября 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 944.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разрезе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точников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Методика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осуществляется в соответствии с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  Ленинградский район от 10 декабря 2024 г. № 1352 « О системе управления муниципальными программами муниципального образования 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контроль за ее выполнением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Организацию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ординатор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муниципальной программы, ее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формирует структуру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перечень коорд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наторов подпрограмм, участников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 изменений в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ципальную программу;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и оценке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ее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на освещение целей и задач муниципальной программы в печатных средствах массовой информации, на официальном сайте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субвенций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муниципальный округ в целях финансового обеспечения расходных обязательств, возника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при выполнении отдельных государственных полномочий Краснода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ского края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Законами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5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г. № 4024-КЗ «О наделении органов местного самоуправления  в Краснодарском крае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дельными государственными полномочиями  Краснодарского края по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держке сельскохозяйственного производства»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планируется закупка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нужд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купок товаров, работ, услуг для обеспечения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субвенций из  бюджета Краснодарского края  предусматриваются субсидии крестьянским (фермерским) хозяйствам,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видуальным предпринимателям, осуществляющим деятельность в сфере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скохозяйственного производства, гражданам, ведущим личное подсобное 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зяйство, в целях финансового обеспечения (возмещения) затрат в связи с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изводством сельскохозяйственной продукции, выполнением работ и оказан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Порядки предоставления указанных субсидий устанавливаются норм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 высшего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органа государственной власти Краснодарского края и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отдельными мероприятиями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ответственной за выполнение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 в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нодательством порядке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 ответственным за выполнение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субсидий условий, целей и порядка, установленных при их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муниципальной программы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В.И. Мишняков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5" w:h="16838" w:orient="portrait"/>
          <w:pgMar w:top="1134" w:right="624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76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Ленинградский  муниципальный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округ Краснодарского края     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Ленинградский муниципальный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 округ Краснодарского края»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муниципальной программы муниципального образования Ленинградский муниципальный округ Краснодарского края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муниципальный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8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муниципального образования Ленинградский муниципальный округ Краснодарского края 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муниципального округа»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муниципальных  агросоветов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муниципального округа»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Ленинградский район Краснодарского края </w:t>
            </w:r>
            <w:r>
              <w:rPr>
                <w:rFonts w:ascii="Times New Roman" w:hAnsi="Times New Roman" w:cs="Times New Roman"/>
                <w:lang w:eastAsia="en-US"/>
              </w:rPr>
              <w:t xml:space="preserve">«Развитие сельского хозяйства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1.3.2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2"/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Style w:val="929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927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к целевым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МЕТОДИКЕ РАСЧЕТА ПОКАЗАТЕЛЯ (ИНДИКАТОРА)</w:t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/>
    </w:p>
    <w:p>
      <w:pPr>
        <w:pStyle w:val="959"/>
        <w:jc w:val="center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445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5784"/>
        <w:gridCol w:w="4396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 муниципального образования Ленинградский муниципальный округ Краснодарского края  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кукурузы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подсолнечника  в сельскохозяйственных  организациях и крестьянских (фермерских) Ленинградского муниципального округа 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озимой пшеницы</w:t>
            </w:r>
            <w:r>
              <w:rPr>
                <w:rFonts w:ascii="Times New Roman" w:hAnsi="Times New Roman" w:cs="Times New Roman"/>
              </w:rPr>
              <w:t xml:space="preserve"> на площади 20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озимой пшеницы,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сахарной свеклы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spacing w:after="0" w:line="240" w:lineRule="auto"/>
              <w:tabs>
                <w:tab w:val="left" w:pos="93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тому хозяйству</w:t>
            </w:r>
            <w:r>
              <w:rPr>
                <w:lang w:eastAsia="ru-RU"/>
              </w:rPr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подсолнечника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средневзвешенный показатель реакции почвенной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протоколов проведения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spacing w:line="240" w:lineRule="auto"/>
            </w:pPr>
            <w:r>
              <w:rPr>
                <w:rFonts w:ascii="Times New Roman" w:hAnsi="Times New Roman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7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муниципальный округ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 приобретений и распространений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фактическое  количество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59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публикации  о вредоносности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необходимости уничтожения 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</w:tbl>
    <w:p>
      <w:pPr>
        <w:pStyle w:val="959"/>
      </w:pPr>
      <w:r/>
      <w:r/>
    </w:p>
    <w:p>
      <w:pPr>
        <w:pStyle w:val="959"/>
      </w:pPr>
      <w:r/>
      <w:r/>
    </w:p>
    <w:p>
      <w:pPr>
        <w:pStyle w:val="959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5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   В.И. Мишняков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headerReference w:type="default" r:id="rId12"/>
          <w:headerReference w:type="even" r:id="rId13"/>
          <w:headerReference w:type="first" r:id="rId14"/>
          <w:footnotePr>
            <w:numFmt w:val="chicago"/>
          </w:footnotePr>
          <w:endnotePr/>
          <w:type w:val="nextPage"/>
          <w:pgSz w:w="16838" w:h="11906" w:orient="landscape"/>
          <w:pgMar w:top="1701" w:right="1134" w:bottom="624" w:left="1134" w:header="568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/>
    </w:p>
    <w:p>
      <w:pPr>
        <w:pStyle w:val="964"/>
        <w:ind w:left="5529"/>
        <w:tabs>
          <w:tab w:val="left" w:pos="597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94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88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 муниципального образования Ленинградский муниципальный округ Краснодарского края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Ленинградский  муниципальный округ Краснодарского края»</w:t>
      </w:r>
      <w:r/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муниципального округа»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муниципального округа 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4240,2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4240,2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39640,2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39640,2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5139,2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4240,2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9756,0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44142,2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39640,2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4502,0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center"/>
        <w:spacing w:line="24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В.И. Мишняков</w:t>
      </w:r>
      <w:r/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624" w:bottom="1134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Краснодарского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ПАСПОРТ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 </w:t>
      </w:r>
      <w:r>
        <w:rPr>
          <w:rFonts w:ascii="Times New Roman" w:hAnsi="Times New Roman"/>
          <w:sz w:val="28"/>
          <w:szCs w:val="28"/>
        </w:rPr>
        <w:t xml:space="preserve">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хозяйствах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498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Создание  условий для сохранения и восстановл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ния почвенного плодородия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мой пшеницы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сахарной свеклы, кукурузы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 по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солнечника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при сохранении и повышении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плод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родия почвы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 земельных участках, использу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мых в сельскохозяйственном произво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стве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зателей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озимой пшеницы;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сахарной свеклы;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кукурузы;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подсолнечника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Средневзвешенное содержание гумуса, подви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фосфора, обменного калия  в почве, реакция почвенной среды (кислотность) на земельных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сигнований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мы, всего, в том числе по годам и источникам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398,0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398,0 тыс. рублей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8"/>
        </w:numPr>
        <w:ind w:left="0" w:firstLine="0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 располагает уникальными почвенно-климатическими условиями, благоприятными для производства растениево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ческой продукции. В последние годы благодаря системным изменениям в 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ганизации труда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обновлению машинно-тракторного парка, внедрению совр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менных технологий на территории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отмечается увел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чение урожайности и объемов производства большинства сельскохозяйстве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Вместе с тем возрастающие требования к экологической безопасности сельскохозяйственного производства, проблемы сохранения почвенного пл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дородия, эффективного использования производственного потенциала и труд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вых ресурсов, повышения конкурентоспособности хозяйств и снижения себ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стоимости производства продукции требуют дал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нейшего совершенствования технологий в растениеводстве.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современных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условиях сельскохозяйственного произво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ства, при диспаритете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сельскохозяйственную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продукцию 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материал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затраты для ее производства, ранее разработанные интенсивные технол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гии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выращивания полевых культур не позволяют получать конкурентоспосо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ную продукцию даже при высокой продуктивн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сти пашни.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Кроме того, они во многом являются причиной снижения почвенного плодородия, так как ведут к физической, химической и биологической дегр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дации почвы.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нозов и разработки альтернативных технологий выращивания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озимой пшен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сахарной свеклы,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кукурузы и подсолнечника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обеспечивающих сохранение плодородия почвы и получение конкуре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тоспособной продукции.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многолетними данными опытов результаты, а также соответствующие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мендации. Подобные внедрения в масштабах муниципального образования, с учетом складывающихся производственных отношений, возможно осущ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ствить с помощью программно- целевой проработки.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549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задач,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Целью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 сбалансир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ванной биологизированной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земледелия на агроландшафтной осн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альтернативных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подсолнечника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сельскохозяйственных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хозяйствах Ленинградского муниципального округа» </w:t>
      </w:r>
      <w:r>
        <w:rPr>
          <w:rFonts w:ascii="Times New Roman" w:hAnsi="Times New Roman"/>
          <w:sz w:val="28"/>
          <w:szCs w:val="28"/>
        </w:rPr>
        <w:t xml:space="preserve">(далее также - подпр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грамма) является</w:t>
      </w:r>
      <w:r>
        <w:rPr>
          <w:rFonts w:ascii="Times New Roman" w:hAnsi="Times New Roman"/>
          <w:sz w:val="28"/>
          <w:szCs w:val="28"/>
        </w:rPr>
        <w:t xml:space="preserve"> создание условий для сохранения и вос</w:t>
      </w:r>
      <w:r>
        <w:rPr>
          <w:rFonts w:ascii="Times New Roman" w:hAnsi="Times New Roman"/>
          <w:sz w:val="28"/>
          <w:szCs w:val="28"/>
        </w:rPr>
        <w:t xml:space="preserve">становления почве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плодородия на территории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мой пшеницы,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сахарной свеклы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кукурузы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подсолнечника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повышени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плодородия почвы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земельных участках, используемых в сел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скохозяйственном производстве.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приведены в приложении 1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агрохимическое обследование почв  на земельных участках, используемых в сельскохозяйственном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водстве, осуществляется не реже одного раза в пять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 в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целевые показатели, отражающие </w:t>
      </w:r>
      <w:r>
        <w:rPr>
          <w:rFonts w:ascii="Times New Roman" w:hAnsi="Times New Roman" w:cs="Times New Roman"/>
          <w:sz w:val="28"/>
          <w:szCs w:val="28"/>
        </w:rPr>
        <w:t xml:space="preserve">плодороди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почв, устанавливаю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только на 2025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случае воздействия опасных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</w:t>
      </w:r>
      <w:r>
        <w:rPr>
          <w:rFonts w:ascii="Times New Roman" w:hAnsi="Times New Roman" w:cs="Times New Roman"/>
          <w:sz w:val="28"/>
          <w:szCs w:val="28"/>
        </w:rPr>
        <w:t xml:space="preserve">ции природных явлений</w:t>
      </w:r>
      <w:r>
        <w:rPr>
          <w:rFonts w:ascii="Times New Roman" w:hAnsi="Times New Roman" w:cs="Times New Roman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проникновения и (или) распространения вредных организмов, если такие события носят эпиф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тотический характер, повлекших повреждение, 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(гибель) урожая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скохозяйственных культур, прогнозные значения целевого индикатора реал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зации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подлежат корректировке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степени гибели или </w:t>
      </w:r>
      <w:r>
        <w:rPr>
          <w:rFonts w:ascii="Times New Roman" w:hAnsi="Times New Roman" w:cs="Times New Roman"/>
          <w:sz w:val="28"/>
          <w:szCs w:val="28"/>
        </w:rPr>
        <w:t xml:space="preserve">повреждения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урожая сельскохозяйственных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имосвязанных мер, направленных на достижение целей подпрограммы,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программы, а также на решение наиболее важных текущих и пе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спективных задач по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стимулированию увеличения производства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территории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нинградского муниципального округа 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Мероприятия, источники и объемы финансирования подпрограммы предусмотрены в приложении к настоящей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зования Ленинградский муниципальный округ.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таблице: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1315"/>
        <w:gridCol w:w="2143"/>
        <w:gridCol w:w="1760"/>
      </w:tblGrid>
      <w:tr>
        <w:tblPrEx/>
        <w:trPr/>
        <w:tc>
          <w:tcPr>
            <w:tcW w:w="152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8054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36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муниц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пального образ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 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округа, выступая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заключает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Виды работ в рамках реализации мероприятия подпрограммы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ляются ежеквартально  согласно договору  (в разделе обязательства сторон).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850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В.И. Мишняков 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</w:rPr>
            </w:pPr>
            <w:r/>
            <w:bookmarkStart w:id="0" w:name="undefined"/>
            <w:r>
              <w:rPr>
                <w:rFonts w:ascii="Times New Roman" w:hAnsi="Times New Roman" w:cs="Arial"/>
                <w:color w:val="000000"/>
              </w:rPr>
            </w:r>
            <w:r>
              <w:rPr>
                <w:rFonts w:ascii="Times New Roman" w:hAnsi="Times New Roman" w:cs="Arial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  <w:highlight w:val="yellow"/>
              </w:rPr>
            </w:pPr>
            <w:r>
              <w:rPr>
                <w:rStyle w:val="974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</w:rPr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/>
          </w:p>
          <w:p>
            <w:pPr>
              <w:pStyle w:val="944"/>
              <w:ind w:left="742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муниципального округа»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742"/>
              <w:spacing w:after="0" w:line="240" w:lineRule="auto"/>
            </w:pPr>
            <w:r/>
            <w:r/>
          </w:p>
          <w:p>
            <w:pPr>
              <w:pStyle w:val="944"/>
              <w:ind w:left="742"/>
              <w:jc w:val="center"/>
              <w:spacing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/>
          </w:p>
          <w:p>
            <w:pPr>
              <w:pStyle w:val="944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945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/>
    </w:p>
    <w:p>
      <w:pPr>
        <w:pStyle w:val="944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 </w:t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pStyle w:val="944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Ленинградского муниципального округа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24,2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24,4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 w:cs="Arial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62,1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24,6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46,0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                         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муниципального округа 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944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В.И. Мишняков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624" w:left="1134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округ Краснодарского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0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Краснодарского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оддержание и дальнейшее развитие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деятельности малых форм хозяйствования, улучшение качества жизни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 малыми формами хозяйствования 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ропромышленном комплексе (далее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 - АПК)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молока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овощей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ы, 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всего, в том числе по годам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точникам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ляет 39640,2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субвенций из  бюджета Краснодарского края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39640,2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4240,2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8850,0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8850,0 тыс. рублей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нием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9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современных условиях роль малых форм хозяйствования в АПК – личных подсобных хозяйств, крестьянских (фермерских) хозяйств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альных предпринимателей, занятых в сельскохозяйственном производстве, в социально- экон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мическом развитии села существенно возросла.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имеют большой потенциал в увеличении производства сельскохозяйственной проду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ции и самообеспечения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дуктами 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статистики, личные подсобные хозяйства и крестьянские (фермерские)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 </w:t>
      </w:r>
      <w:r>
        <w:rPr>
          <w:rFonts w:ascii="Times New Roman" w:hAnsi="Times New Roman"/>
          <w:sz w:val="28"/>
          <w:szCs w:val="28"/>
        </w:rPr>
        <w:t xml:space="preserve">почти </w:t>
      </w:r>
      <w:r>
        <w:rPr>
          <w:rFonts w:ascii="Times New Roman" w:hAnsi="Times New Roman"/>
          <w:sz w:val="28"/>
          <w:szCs w:val="28"/>
        </w:rPr>
        <w:t xml:space="preserve">тридцат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процентов валовой продукции сельского хозяйства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Ленинградском муниципальном округе  </w:t>
      </w:r>
      <w:r>
        <w:rPr>
          <w:rFonts w:ascii="Times New Roman" w:hAnsi="Times New Roman"/>
          <w:sz w:val="28"/>
          <w:szCs w:val="28"/>
        </w:rPr>
        <w:t xml:space="preserve">18,4 тысяч семей ведут личное подсобное хозяйство на о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щей площади </w:t>
      </w:r>
      <w:r>
        <w:rPr>
          <w:rFonts w:ascii="Times New Roman" w:hAnsi="Times New Roman"/>
          <w:sz w:val="28"/>
          <w:szCs w:val="28"/>
        </w:rPr>
        <w:t xml:space="preserve">2,4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гектаров, а 172</w:t>
      </w:r>
      <w:r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индивидуальных предприн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мателей, занятых в сельскохозяйственном производстве, ведут свою деятел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ность на площади </w:t>
      </w:r>
      <w:r>
        <w:rPr>
          <w:rFonts w:ascii="Times New Roman" w:hAnsi="Times New Roman"/>
          <w:sz w:val="28"/>
          <w:szCs w:val="28"/>
        </w:rPr>
        <w:t xml:space="preserve">35,9</w:t>
      </w:r>
      <w:r>
        <w:rPr>
          <w:rFonts w:ascii="Times New Roman" w:hAnsi="Times New Roman"/>
          <w:sz w:val="28"/>
          <w:szCs w:val="28"/>
        </w:rPr>
        <w:t xml:space="preserve"> тысяч гектаров.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29 тысяч человек осуществляют свою деятельность в личных подсобных хозяйствах.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это люди с низкими доходами вследствие невысокой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неотработанной систем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сбыта произведенной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сельскохозяйственной продукции. Необх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димо изменить это положение путем создания условий для эффективной работы и развития личных подсобных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уровня товарного производства с дальнейшим переходом их в кат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горию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телей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 использованием потенциала малых форм хозяйствования в АПК для обеспечения роста экономики сельских территорий и решения существ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ющих социальных проблем.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Личные подсобные хозяйства, а также крестьянские (фермерские)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индивидуальные предпринимат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ли, занятые в сельскохозяйственном производстве, испытывают сложности в приобретении племенного молодняка 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скохозяйственных животных, кормов, средств производства, а также сбыте сельскохозяйственной продукции. Проблемой развития малых форм 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ствования в АПК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также их недостаточное техническое оснащение.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состоянию на 1 января 20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 года в малых формах хозяйствования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содержится 3339 голов крупного рогатого скота, в том числе 1296 голов коров, 2089 голов  овец и коз, 160 тысяч голов птицы. При этом доля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 животноводства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общем объеме сельскохозяйственной продукции, произведенной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ми предпринимателями, занятыми в сельскохозяйственном производстве, ост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 незначительной</w:t>
      </w:r>
      <w:r>
        <w:rPr>
          <w:rFonts w:ascii="Times New Roman" w:hAnsi="Times New Roman"/>
          <w:sz w:val="28"/>
          <w:szCs w:val="28"/>
        </w:rPr>
        <w:t xml:space="preserve"> и составляет </w:t>
      </w:r>
      <w:r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наращивания производства продукции животноводства малыми формами хозяйствования в АПК,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осуществить ряд мер, напра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ленных на повышение продуктивности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сельскохозяйственных животных,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здание благоприятных условий для организации производства плодов и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организации системы сбыта произведенной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Основными направлениями деятельности малых форм хозяйствования в АПК являются растениеводство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животноводство.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Развитие данных направл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малых формах хозяйствования в АПК позволит увеличить объемы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изводства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картофеля, плодов, молока, мяса, яиц.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оптимальных качественных и количественных результатов в ходе реализ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 xml:space="preserve">подп</w:t>
      </w:r>
      <w:r>
        <w:rPr>
          <w:rFonts w:ascii="Times New Roman" w:hAnsi="Times New Roman"/>
          <w:sz w:val="28"/>
          <w:szCs w:val="28"/>
        </w:rPr>
        <w:t xml:space="preserve">рогра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Цели, задачи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задач, сроки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-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грамма) является поддержание и дальнейшее развитие сельскохозяйственной деятельности малых форм хозяйствования, улучшение качества жизни 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ской местности.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сельскохозяйственной продукции малыми формами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дальнейшее развитие 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лых форм хозяйствования в аграрной сфере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при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ственной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нансовой поддержке.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предусматривают комплекс взаимосвяза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мер, направленных на достижение целей подпрограммы, а также на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наиболее важных текущих и перспективных задач,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личение прод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Мероприятия, источники и объемы финансирования подпрограммы, в том числе по годам, пре</w:t>
      </w:r>
      <w:r>
        <w:rPr>
          <w:rFonts w:ascii="Times New Roman" w:hAnsi="Times New Roman" w:cs="Times New Roman"/>
          <w:sz w:val="28"/>
          <w:szCs w:val="28"/>
        </w:rPr>
        <w:t xml:space="preserve">дусмотрены в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ложении к подпрограмме.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</w:pPr>
      <w:r/>
      <w:r/>
    </w:p>
    <w:p>
      <w:pPr>
        <w:pStyle w:val="959"/>
      </w:pPr>
      <w:r/>
      <w:r/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7"/>
        <w:gridCol w:w="1195"/>
        <w:gridCol w:w="1616"/>
        <w:gridCol w:w="1561"/>
        <w:gridCol w:w="1819"/>
        <w:gridCol w:w="1648"/>
      </w:tblGrid>
      <w:tr>
        <w:tblPrEx/>
        <w:trPr/>
        <w:tc>
          <w:tcPr>
            <w:tcW w:w="1607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7839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4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ципального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источн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center"/>
            <w:textDirection w:val="lrTb"/>
            <w:noWrap w:val="false"/>
          </w:tcPr>
          <w:p>
            <w:pPr>
              <w:pStyle w:val="7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су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венций </w:t>
      </w:r>
      <w:r>
        <w:rPr>
          <w:rFonts w:ascii="Times New Roman" w:hAnsi="Times New Roman" w:cs="Times New Roman"/>
          <w:sz w:val="28"/>
          <w:szCs w:val="28"/>
        </w:rPr>
        <w:t xml:space="preserve">бюджетом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ществление переданных государственных полномочий по поддержке сельск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 в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5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4024</w:t>
      </w:r>
      <w:r>
        <w:rPr>
          <w:rFonts w:ascii="Times New Roman" w:hAnsi="Times New Roman" w:cs="Times New Roman"/>
          <w:sz w:val="28"/>
          <w:szCs w:val="28"/>
        </w:rPr>
        <w:t xml:space="preserve">-КЗ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наделении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в Краснодарском крае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ке, установленном нормативным правовым актом высшего исполнительного органа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 и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закупка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нужд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44-ФЗ «</w:t>
      </w:r>
      <w:r>
        <w:rPr>
          <w:rFonts w:ascii="Times New Roman" w:hAnsi="Times New Roman"/>
          <w:sz w:val="28"/>
          <w:szCs w:val="28"/>
        </w:rPr>
        <w:t xml:space="preserve">О контрактной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системе</w:t>
      </w:r>
      <w:r>
        <w:rPr>
          <w:rFonts w:ascii="Times New Roman" w:hAnsi="Times New Roman"/>
          <w:sz w:val="28"/>
          <w:szCs w:val="28"/>
        </w:rPr>
        <w:t xml:space="preserve"> в сфере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закупок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предполагает предоставление субсидий крестьянским (фермерским) хозяйствам, индивидуальным предпр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нимателям, осуществляющим деятельность в области сельскохозяйственного производства,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а также ос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ществление управленческих функций органами местного самоуправления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реализации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держке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Администраци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Ленинградского муниципального округа, являясь в соответствии с отдельными мероприятиями подпрограммы отве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ственным за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полнение мероприятий: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в установленном законодательством,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тельством порядке.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являясь в соответствии с 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дельными мероприятиями подпрограммы ответственным за выполнение мер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обеспечивает соблюдение получателями субсидий условий, целей и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рядка, установленных при предоставлении субсидий, предусмотренных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ind w:left="8931"/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>
        <w:rPr>
          <w:rStyle w:val="974"/>
        </w:rPr>
      </w:r>
      <w:r/>
    </w:p>
    <w:p>
      <w:pPr>
        <w:pStyle w:val="766"/>
        <w:ind w:left="8931"/>
        <w:jc w:val="left"/>
        <w:spacing w:before="0" w:after="0" w:line="240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974"/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766"/>
        <w:ind w:left="8931"/>
        <w:jc w:val="left"/>
        <w:spacing w:before="0" w:after="0" w:line="240" w:lineRule="auto"/>
      </w:pP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Краснодарского края»</w:t>
      </w:r>
      <w:r/>
    </w:p>
    <w:p>
      <w:pPr>
        <w:pStyle w:val="766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766"/>
        <w:jc w:val="center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муниципального округа»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4"/>
          <w:szCs w:val="4"/>
        </w:rPr>
      </w: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>
        <w:tblPrEx/>
        <w:trPr>
          <w:cantSplit/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Осуществление </w:t>
            </w:r>
            <w:r>
              <w:rPr>
                <w:rFonts w:ascii="Times New Roman" w:hAnsi="Times New Roman"/>
              </w:rPr>
              <w:t xml:space="preserve">государственных полномочий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</w:t>
            </w:r>
            <w:r>
              <w:rPr>
                <w:rFonts w:ascii="Times New Roman" w:hAnsi="Times New Roman"/>
              </w:rPr>
              <w:t xml:space="preserve">ва</w:t>
            </w:r>
            <w:r>
              <w:rPr>
                <w:rFonts w:ascii="Times New Roman" w:hAnsi="Times New Roman"/>
              </w:rPr>
              <w:t xml:space="preserve">  в Краснодарском крае в виде предоставления  финансовой государственной поддержки развития личных подсобных   и крестьянских (фермерских) хозяйств, индивидуальных предпринимателей, осуществляющих  деятельность  в области сельскохозяйственного производства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 крестьянских (фермерских) хозяйств  и индивидуальных предпринимателей, ведущих деятельность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-13961,0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(реализация) продукции) -  100000,0 кг.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 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jc w:val="center"/>
              <w:spacing w:line="240" w:lineRule="auto"/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- 35000,0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- 35000,0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 ведущим деятельность в области сельскохозяйств</w:t>
            </w:r>
            <w:r>
              <w:rPr>
                <w:rFonts w:ascii="Times New Roman" w:hAnsi="Times New Roman"/>
              </w:rPr>
              <w:t xml:space="preserve">енного производства, 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 ( приобретение товаров, работ, услуг)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</w:t>
            </w:r>
            <w:r>
              <w:rPr>
                <w:rFonts w:ascii="Times New Roman" w:hAnsi="Times New Roman"/>
              </w:rPr>
              <w:t xml:space="preserve">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на строительство теплиц  для выращивания овощей и (или) ягод 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</w:t>
            </w:r>
            <w:r>
              <w:rPr>
                <w:rFonts w:ascii="Times New Roman" w:hAnsi="Times New Roman"/>
              </w:rPr>
              <w:t xml:space="preserve">йствам и </w:t>
            </w:r>
            <w:r>
              <w:rPr>
                <w:rFonts w:ascii="Times New Roman" w:hAnsi="Times New Roman"/>
              </w:rPr>
              <w:t xml:space="preserve">индивидуальным предпринимателям, ведущим деятельность в области сельскохозяйственного производства,  в целях возмещения части затрат на оплату услуг по  искусственному осеменению сельскохозяйственных животных ( 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</w:t>
            </w:r>
            <w:r>
              <w:rPr>
                <w:rFonts w:ascii="Times New Roman" w:hAnsi="Times New Roman"/>
              </w:rPr>
              <w:t xml:space="preserve">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 возмещения части затрат на приобретение систем капельного орошения  для ведения 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 -0,0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возмещения части затрат на приобретение 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 крестьянским (фермерским) хозяйствам </w:t>
            </w:r>
            <w:r>
              <w:rPr>
                <w:rFonts w:ascii="Times New Roman" w:hAnsi="Times New Roman"/>
              </w:rPr>
              <w:t xml:space="preserve">и индивидуальным предпринимателям, ведущим деятельность в области сельскохозяйственного производства, 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по наращиванию поголовья коров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 (производство (реализация) продукции) -0,0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100, 0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развития личных подсобных хозяйств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</w:t>
            </w:r>
            <w:r>
              <w:rPr>
                <w:rFonts w:ascii="Times New Roman" w:hAnsi="Times New Roman"/>
              </w:rPr>
              <w:t xml:space="preserve">затрат граждан, ведущих личные подсобные хозяйства, на приобретение  племенных сельскохозяйственных животных, а также товарных 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 части затрат граждан, ведущих личные подсобные хозяйства, на искусственное осеменение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-128912,0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строительство 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приобретение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граждан, ведущих личные подсобные хозяйства и применяющих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1274,929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1274,929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</w:t>
            </w:r>
            <w:r>
              <w:rPr>
                <w:rFonts w:ascii="Times New Roman" w:hAnsi="Times New Roman"/>
              </w:rPr>
              <w:t xml:space="preserve">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(производство (реализация продукции) </w:t>
            </w:r>
            <w:r>
              <w:rPr>
                <w:rFonts w:ascii="Times New Roman" w:hAnsi="Times New Roman"/>
              </w:rPr>
              <w:t xml:space="preserve">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- 100000,0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оплату услуг по искусственному осеменению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</w:t>
            </w:r>
            <w:r>
              <w:rPr>
                <w:rFonts w:ascii="Times New Roman" w:hAnsi="Times New Roman"/>
              </w:rPr>
              <w:t xml:space="preserve">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приобретение молодняка кроликов, нутрий, гусей, индеек, уток, кур-несушек, перепелов, а также пчелопакетов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 строительство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1099,929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1099,929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саженцев плодово-ягодных культур, рассады и семян  овощных и цветочных культур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систем капельного орошения для ведения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 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1.1.2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отдельных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1840,2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1840,2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624" w:left="1134" w:header="568" w:footer="136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В.И. Мишняков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муниципального образования 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Ленинградский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округ Краснодарского края  </w:t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округ Краснодарского края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pStyle w:val="766"/>
        <w:jc w:val="center"/>
        <w:spacing w:before="0" w:after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Ленинградском муниципальном округе,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pStyle w:val="785"/>
              <w:jc w:val="center"/>
            </w:pP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lang w:val="ru-RU"/>
              </w:rP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Ленинградского муниципального округа,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Цель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Задача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ругой сорной растительности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печатных средствах массовой информации, приобретение и распространение агитационных материалов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культуры земледелия, охрана окружающей среды и здоровья населения Ленинградского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Управление сельского хозяйства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Итого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      </w:t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r/>
      <w:r/>
    </w:p>
    <w:p>
      <w:pPr>
        <w:pStyle w:val="785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85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</w:t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В.И. Мишняков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85"/>
      </w:pP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</w:t>
      </w:r>
      <w:r/>
    </w:p>
    <w:sectPr>
      <w:footnotePr/>
      <w:endnotePr/>
      <w:type w:val="nextPage"/>
      <w:pgSz w:w="16838" w:h="11905" w:orient="landscape"/>
      <w:pgMar w:top="1701" w:right="1134" w:bottom="624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link w:val="7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945">
    <w:name w:val="Заголовок 1"/>
    <w:basedOn w:val="944"/>
    <w:next w:val="944"/>
    <w:link w:val="949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946">
    <w:name w:val="Основной шрифт абзаца"/>
    <w:next w:val="946"/>
    <w:link w:val="944"/>
    <w:semiHidden/>
  </w:style>
  <w:style w:type="table" w:styleId="947">
    <w:name w:val="Обычная таблица"/>
    <w:next w:val="947"/>
    <w:link w:val="944"/>
    <w:semiHidden/>
    <w:tblPr/>
  </w:style>
  <w:style w:type="numbering" w:styleId="948">
    <w:name w:val="Нет списка"/>
    <w:next w:val="948"/>
    <w:link w:val="944"/>
    <w:uiPriority w:val="99"/>
    <w:semiHidden/>
  </w:style>
  <w:style w:type="character" w:styleId="949">
    <w:name w:val="Заголовок 1 Знак"/>
    <w:next w:val="949"/>
    <w:link w:val="945"/>
    <w:rPr>
      <w:rFonts w:ascii="Arial" w:hAnsi="Arial"/>
      <w:b/>
      <w:bCs/>
      <w:color w:val="000080"/>
      <w:sz w:val="24"/>
      <w:szCs w:val="24"/>
    </w:rPr>
  </w:style>
  <w:style w:type="table" w:styleId="950">
    <w:name w:val="Сетка таблицы"/>
    <w:basedOn w:val="947"/>
    <w:next w:val="950"/>
    <w:link w:val="944"/>
    <w:rPr>
      <w:rFonts w:ascii="Calibri" w:hAnsi="Calibri" w:eastAsia="Calibri"/>
    </w:rPr>
    <w:tblPr/>
  </w:style>
  <w:style w:type="paragraph" w:styleId="951">
    <w:name w:val="Верхний колонтитул"/>
    <w:basedOn w:val="944"/>
    <w:next w:val="951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52">
    <w:name w:val="Верхний колонтитул Знак"/>
    <w:next w:val="952"/>
    <w:link w:val="951"/>
    <w:uiPriority w:val="99"/>
    <w:rPr>
      <w:rFonts w:ascii="Calibri" w:hAnsi="Calibri" w:eastAsia="Calibri"/>
      <w:sz w:val="22"/>
      <w:szCs w:val="22"/>
      <w:lang w:eastAsia="en-US"/>
    </w:rPr>
  </w:style>
  <w:style w:type="character" w:styleId="953">
    <w:name w:val="Номер страницы"/>
    <w:basedOn w:val="946"/>
    <w:next w:val="953"/>
    <w:link w:val="944"/>
  </w:style>
  <w:style w:type="character" w:styleId="954">
    <w:name w:val="Заголовок №3_"/>
    <w:next w:val="954"/>
    <w:link w:val="955"/>
    <w:rPr>
      <w:b/>
      <w:bCs/>
      <w:sz w:val="26"/>
      <w:szCs w:val="26"/>
      <w:lang w:bidi="ar-SA"/>
    </w:rPr>
  </w:style>
  <w:style w:type="paragraph" w:styleId="955">
    <w:name w:val="Заголовок №3"/>
    <w:basedOn w:val="944"/>
    <w:next w:val="955"/>
    <w:link w:val="954"/>
    <w:pPr>
      <w:jc w:val="center"/>
      <w:spacing w:before="420" w:after="0" w:line="482" w:lineRule="exact"/>
      <w:shd w:val="clear" w:color="auto" w:fill="ffffff"/>
      <w:outlineLvl w:val="2"/>
    </w:pPr>
    <w:rPr>
      <w:rFonts w:ascii="Times New Roman" w:hAnsi="Times New Roman" w:eastAsia="Times New Roman"/>
      <w:b/>
      <w:bCs/>
      <w:sz w:val="26"/>
      <w:szCs w:val="26"/>
    </w:rPr>
  </w:style>
  <w:style w:type="character" w:styleId="956">
    <w:name w:val="Заголовок №3 + 15,5 pt"/>
    <w:next w:val="956"/>
    <w:link w:val="944"/>
    <w:rPr>
      <w:b/>
      <w:bCs/>
      <w:sz w:val="31"/>
      <w:szCs w:val="31"/>
      <w:lang w:bidi="ar-SA"/>
    </w:rPr>
  </w:style>
  <w:style w:type="paragraph" w:styleId="957">
    <w:name w:val="Текст выноски"/>
    <w:basedOn w:val="944"/>
    <w:next w:val="957"/>
    <w:link w:val="944"/>
    <w:semiHidden/>
    <w:rPr>
      <w:rFonts w:ascii="Tahoma" w:hAnsi="Tahoma" w:cs="Tahoma"/>
      <w:sz w:val="16"/>
      <w:szCs w:val="16"/>
    </w:rPr>
  </w:style>
  <w:style w:type="paragraph" w:styleId="958">
    <w:name w:val="Нижний колонтитул"/>
    <w:basedOn w:val="944"/>
    <w:next w:val="958"/>
    <w:link w:val="965"/>
    <w:uiPriority w:val="99"/>
    <w:pPr>
      <w:tabs>
        <w:tab w:val="center" w:pos="4677" w:leader="none"/>
        <w:tab w:val="right" w:pos="9355" w:leader="none"/>
      </w:tabs>
    </w:pPr>
  </w:style>
  <w:style w:type="paragraph" w:styleId="959">
    <w:name w:val="ConsPlusNormal"/>
    <w:next w:val="959"/>
    <w:link w:val="944"/>
    <w:pPr>
      <w:widowControl w:val="off"/>
    </w:pPr>
    <w:rPr>
      <w:rFonts w:ascii="Arial" w:hAnsi="Arial" w:cs="Arial"/>
      <w:lang w:val="ru-RU" w:eastAsia="ru-RU" w:bidi="ar-SA"/>
    </w:rPr>
  </w:style>
  <w:style w:type="paragraph" w:styleId="960">
    <w:name w:val="ConsPlusCell"/>
    <w:next w:val="96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61">
    <w:name w:val="Гиперссылка"/>
    <w:next w:val="961"/>
    <w:link w:val="944"/>
    <w:uiPriority w:val="99"/>
    <w:rPr>
      <w:color w:val="0000ff"/>
      <w:u w:val="single"/>
    </w:rPr>
  </w:style>
  <w:style w:type="paragraph" w:styleId="962">
    <w:name w:val="Название"/>
    <w:basedOn w:val="944"/>
    <w:next w:val="962"/>
    <w:link w:val="963"/>
    <w:qFormat/>
    <w:pPr>
      <w:jc w:val="center"/>
      <w:spacing w:after="0" w:line="240" w:lineRule="auto"/>
      <w:tabs>
        <w:tab w:val="left" w:pos="993" w:leader="none"/>
      </w:tabs>
    </w:pPr>
    <w:rPr>
      <w:rFonts w:ascii="Times New Roman" w:hAnsi="Times New Roman"/>
      <w:sz w:val="24"/>
      <w:szCs w:val="20"/>
      <w:lang w:eastAsia="ru-RU"/>
    </w:rPr>
  </w:style>
  <w:style w:type="character" w:styleId="963">
    <w:name w:val="Название Знак"/>
    <w:next w:val="963"/>
    <w:link w:val="962"/>
    <w:rPr>
      <w:rFonts w:eastAsia="Calibri"/>
      <w:sz w:val="24"/>
    </w:rPr>
  </w:style>
  <w:style w:type="paragraph" w:styleId="964">
    <w:name w:val="ConsPlusTitle"/>
    <w:next w:val="964"/>
    <w:link w:val="944"/>
    <w:uiPriority w:val="99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965">
    <w:name w:val="Нижний колонтитул Знак"/>
    <w:next w:val="965"/>
    <w:link w:val="958"/>
    <w:uiPriority w:val="99"/>
    <w:rPr>
      <w:rFonts w:ascii="Calibri" w:hAnsi="Calibri" w:eastAsia="Calibri"/>
      <w:sz w:val="22"/>
      <w:szCs w:val="22"/>
      <w:lang w:eastAsia="en-US"/>
    </w:rPr>
  </w:style>
  <w:style w:type="paragraph" w:styleId="966">
    <w:name w:val="ConsPlusNonformat"/>
    <w:next w:val="966"/>
    <w:link w:val="94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67">
    <w:name w:val="ConsPlusDocList"/>
    <w:next w:val="967"/>
    <w:link w:val="944"/>
    <w:uiPriority w:val="99"/>
    <w:pPr>
      <w:widowControl w:val="off"/>
    </w:pPr>
    <w:rPr>
      <w:rFonts w:ascii="Tahoma" w:hAnsi="Tahoma" w:cs="Tahoma"/>
      <w:sz w:val="18"/>
      <w:szCs w:val="18"/>
      <w:lang w:val="ru-RU" w:eastAsia="ru-RU" w:bidi="ar-SA"/>
    </w:rPr>
  </w:style>
  <w:style w:type="paragraph" w:styleId="968">
    <w:name w:val="ConsPlusTitlePage"/>
    <w:next w:val="968"/>
    <w:link w:val="944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969">
    <w:name w:val="ConsPlusJurTerm"/>
    <w:next w:val="969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0">
    <w:name w:val="ConsPlusTextList"/>
    <w:next w:val="97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1">
    <w:name w:val="ConsPlusTextList1"/>
    <w:next w:val="971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2">
    <w:name w:val="Нормальный (таблица)"/>
    <w:basedOn w:val="944"/>
    <w:next w:val="944"/>
    <w:link w:val="944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73">
    <w:name w:val="Прижатый влево"/>
    <w:basedOn w:val="944"/>
    <w:next w:val="944"/>
    <w:link w:val="944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974">
    <w:name w:val="Цветовое выделение"/>
    <w:next w:val="974"/>
    <w:link w:val="944"/>
    <w:uiPriority w:val="99"/>
    <w:rPr>
      <w:b/>
      <w:bCs/>
      <w:color w:val="26282f"/>
    </w:rPr>
  </w:style>
  <w:style w:type="character" w:styleId="975">
    <w:name w:val="Гипертекстовая ссылка"/>
    <w:next w:val="975"/>
    <w:link w:val="944"/>
    <w:uiPriority w:val="99"/>
    <w:rPr>
      <w:b/>
      <w:bCs/>
      <w:color w:val="106bbe"/>
    </w:rPr>
  </w:style>
  <w:style w:type="paragraph" w:styleId="976">
    <w:name w:val="Абзац списка"/>
    <w:basedOn w:val="944"/>
    <w:next w:val="976"/>
    <w:link w:val="944"/>
    <w:uiPriority w:val="34"/>
    <w:qFormat/>
    <w:pPr>
      <w:contextualSpacing/>
      <w:ind w:left="720"/>
    </w:pPr>
  </w:style>
  <w:style w:type="paragraph" w:styleId="977">
    <w:name w:val="Текст концевой сноски"/>
    <w:basedOn w:val="944"/>
    <w:next w:val="977"/>
    <w:link w:val="978"/>
    <w:uiPriority w:val="99"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78">
    <w:name w:val="Текст концевой сноски Знак"/>
    <w:next w:val="978"/>
    <w:link w:val="977"/>
    <w:uiPriority w:val="99"/>
    <w:rPr>
      <w:rFonts w:ascii="Arial" w:hAnsi="Arial" w:cs="Arial"/>
    </w:rPr>
  </w:style>
  <w:style w:type="character" w:styleId="979">
    <w:name w:val="Знак концевой сноски"/>
    <w:next w:val="979"/>
    <w:link w:val="944"/>
    <w:uiPriority w:val="99"/>
    <w:unhideWhenUsed/>
    <w:rPr>
      <w:vertAlign w:val="superscript"/>
    </w:rPr>
  </w:style>
  <w:style w:type="paragraph" w:styleId="980">
    <w:name w:val="Текст сноски"/>
    <w:basedOn w:val="944"/>
    <w:next w:val="980"/>
    <w:link w:val="981"/>
    <w:rPr>
      <w:sz w:val="20"/>
      <w:szCs w:val="20"/>
    </w:rPr>
  </w:style>
  <w:style w:type="character" w:styleId="981">
    <w:name w:val="Текст сноски Знак"/>
    <w:next w:val="981"/>
    <w:link w:val="980"/>
    <w:rPr>
      <w:rFonts w:ascii="Calibri" w:hAnsi="Calibri" w:eastAsia="Calibri"/>
      <w:lang w:eastAsia="en-US"/>
    </w:rPr>
  </w:style>
  <w:style w:type="character" w:styleId="982">
    <w:name w:val="Знак сноски"/>
    <w:next w:val="982"/>
    <w:link w:val="944"/>
    <w:rPr>
      <w:vertAlign w:val="superscript"/>
    </w:rPr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lastModifiedBy>user</cp:lastModifiedBy>
  <cp:revision>131</cp:revision>
  <dcterms:created xsi:type="dcterms:W3CDTF">2020-10-14T13:32:00Z</dcterms:created>
  <dcterms:modified xsi:type="dcterms:W3CDTF">2025-12-17T06:26:33Z</dcterms:modified>
  <cp:version>917504</cp:version>
</cp:coreProperties>
</file>